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94" w:rsidRDefault="00CD6DD3">
      <w:pPr>
        <w:rPr>
          <w:b/>
          <w:noProof/>
          <w:lang w:eastAsia="es-US"/>
        </w:rPr>
      </w:pPr>
      <w:bookmarkStart w:id="0" w:name="_GoBack"/>
      <w:bookmarkEnd w:id="0"/>
      <w:r>
        <w:rPr>
          <w:noProof/>
          <w:lang w:eastAsia="es-US"/>
        </w:rPr>
        <w:drawing>
          <wp:anchor distT="0" distB="0" distL="114300" distR="114300" simplePos="0" relativeHeight="251659264" behindDoc="0" locked="0" layoutInCell="1" allowOverlap="1" wp14:anchorId="5F271C0B" wp14:editId="7A6BB7BF">
            <wp:simplePos x="0" y="0"/>
            <wp:positionH relativeFrom="column">
              <wp:posOffset>406400</wp:posOffset>
            </wp:positionH>
            <wp:positionV relativeFrom="paragraph">
              <wp:posOffset>-780719</wp:posOffset>
            </wp:positionV>
            <wp:extent cx="516835" cy="5168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mc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835" cy="516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US"/>
        </w:rPr>
        <w:drawing>
          <wp:anchor distT="0" distB="0" distL="114300" distR="114300" simplePos="0" relativeHeight="251658240" behindDoc="0" locked="0" layoutInCell="1" allowOverlap="1" wp14:anchorId="4054E6A2" wp14:editId="1420B690">
            <wp:simplePos x="0" y="0"/>
            <wp:positionH relativeFrom="column">
              <wp:posOffset>-6709</wp:posOffset>
            </wp:positionH>
            <wp:positionV relativeFrom="paragraph">
              <wp:posOffset>-788477</wp:posOffset>
            </wp:positionV>
            <wp:extent cx="364490" cy="5486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GA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451" cy="550087"/>
                    </a:xfrm>
                    <a:prstGeom prst="rect">
                      <a:avLst/>
                    </a:prstGeom>
                  </pic:spPr>
                </pic:pic>
              </a:graphicData>
            </a:graphic>
            <wp14:sizeRelH relativeFrom="margin">
              <wp14:pctWidth>0</wp14:pctWidth>
            </wp14:sizeRelH>
            <wp14:sizeRelV relativeFrom="margin">
              <wp14:pctHeight>0</wp14:pctHeight>
            </wp14:sizeRelV>
          </wp:anchor>
        </w:drawing>
      </w:r>
      <w:r w:rsidR="00656154">
        <w:rPr>
          <w:noProof/>
          <w:lang w:eastAsia="es-US"/>
        </w:rPr>
        <w:t xml:space="preserve"> </w:t>
      </w:r>
      <w:r w:rsidR="00656154" w:rsidRPr="00656154">
        <w:rPr>
          <w:b/>
          <w:noProof/>
          <w:lang w:eastAsia="es-US"/>
        </w:rPr>
        <w:t xml:space="preserve">Normales </w:t>
      </w:r>
      <w:r w:rsidR="00CA39A4">
        <w:rPr>
          <w:b/>
          <w:noProof/>
          <w:lang w:eastAsia="es-US"/>
        </w:rPr>
        <w:t>Climatológicas Estándares de Chile</w:t>
      </w:r>
      <w:r w:rsidR="00656154" w:rsidRPr="00656154">
        <w:rPr>
          <w:b/>
          <w:noProof/>
          <w:lang w:eastAsia="es-US"/>
        </w:rPr>
        <w:t xml:space="preserve"> 1981-2010</w:t>
      </w:r>
      <w:r>
        <w:rPr>
          <w:b/>
          <w:noProof/>
          <w:lang w:eastAsia="es-US"/>
        </w:rPr>
        <w:t xml:space="preserve"> </w:t>
      </w:r>
    </w:p>
    <w:p w:rsidR="00656154" w:rsidRDefault="00656154">
      <w:pPr>
        <w:rPr>
          <w:b/>
          <w:noProof/>
          <w:lang w:eastAsia="es-US"/>
        </w:rPr>
      </w:pPr>
    </w:p>
    <w:p w:rsidR="00656154" w:rsidRDefault="00656154" w:rsidP="00656154">
      <w:pPr>
        <w:pStyle w:val="Prrafodelista"/>
        <w:numPr>
          <w:ilvl w:val="0"/>
          <w:numId w:val="1"/>
        </w:numPr>
        <w:rPr>
          <w:b/>
          <w:noProof/>
          <w:lang w:eastAsia="es-US"/>
        </w:rPr>
      </w:pPr>
      <w:r w:rsidRPr="00656154">
        <w:rPr>
          <w:b/>
          <w:noProof/>
          <w:lang w:eastAsia="es-US"/>
        </w:rPr>
        <w:t>Antecedentes</w:t>
      </w:r>
    </w:p>
    <w:p w:rsidR="00DC03DC" w:rsidRDefault="00656154" w:rsidP="00DC03DC">
      <w:pPr>
        <w:pStyle w:val="Prrafodelista"/>
        <w:jc w:val="both"/>
        <w:rPr>
          <w:noProof/>
          <w:lang w:eastAsia="es-US"/>
        </w:rPr>
      </w:pPr>
      <w:r>
        <w:rPr>
          <w:noProof/>
          <w:lang w:eastAsia="es-US"/>
        </w:rPr>
        <w:t xml:space="preserve">En atención a la solicitud realizada por la OMM </w:t>
      </w:r>
      <w:r w:rsidR="00DC03DC">
        <w:rPr>
          <w:noProof/>
          <w:lang w:eastAsia="es-US"/>
        </w:rPr>
        <w:t>sobre el cálculo de normales climatológicas 1981-2010 la Dirección Me</w:t>
      </w:r>
      <w:r w:rsidR="00CD6DD3">
        <w:rPr>
          <w:noProof/>
          <w:lang w:eastAsia="es-US"/>
        </w:rPr>
        <w:t>teorológica de Chile estableció</w:t>
      </w:r>
      <w:r w:rsidR="00DC03DC">
        <w:rPr>
          <w:noProof/>
          <w:lang w:eastAsia="es-US"/>
        </w:rPr>
        <w:t xml:space="preserve"> un equipo de trabajo con el fin de seleccionar las estaciones más idóneas que cumplieran con las directrices para las normales </w:t>
      </w:r>
      <w:r w:rsidR="00CA39A4">
        <w:rPr>
          <w:noProof/>
          <w:lang w:eastAsia="es-US"/>
        </w:rPr>
        <w:t>climattológicas estándares</w:t>
      </w:r>
      <w:r w:rsidR="00DC03DC">
        <w:rPr>
          <w:noProof/>
          <w:lang w:eastAsia="es-US"/>
        </w:rPr>
        <w:t xml:space="preserve"> de la OMM.  </w:t>
      </w:r>
    </w:p>
    <w:p w:rsidR="00DC03DC" w:rsidRDefault="00DC03DC" w:rsidP="00DC03DC">
      <w:pPr>
        <w:pStyle w:val="Prrafodelista"/>
        <w:jc w:val="both"/>
        <w:rPr>
          <w:noProof/>
          <w:lang w:eastAsia="es-US"/>
        </w:rPr>
      </w:pPr>
    </w:p>
    <w:p w:rsidR="00DC03DC" w:rsidRDefault="00DC03DC" w:rsidP="00DC03DC">
      <w:pPr>
        <w:pStyle w:val="Prrafodelista"/>
        <w:jc w:val="both"/>
        <w:rPr>
          <w:noProof/>
          <w:lang w:eastAsia="es-US"/>
        </w:rPr>
      </w:pPr>
      <w:r>
        <w:rPr>
          <w:noProof/>
          <w:lang w:eastAsia="es-US"/>
        </w:rPr>
        <w:t>Para ello se utilizó</w:t>
      </w:r>
      <w:r w:rsidRPr="00DC03DC">
        <w:rPr>
          <w:noProof/>
          <w:lang w:eastAsia="es-US"/>
        </w:rPr>
        <w:t xml:space="preserve"> la “Guía para el Cálculo de las Normales Climáticas” (WMO-N°1203, 2017), donde recomienda para el cálculo de las normales mensuales un máximo de 10 datos faltantes y </w:t>
      </w:r>
      <w:r w:rsidR="00CA39A4">
        <w:rPr>
          <w:noProof/>
          <w:lang w:eastAsia="es-US"/>
        </w:rPr>
        <w:t xml:space="preserve">a lo más </w:t>
      </w:r>
      <w:r w:rsidRPr="00DC03DC">
        <w:rPr>
          <w:noProof/>
          <w:lang w:eastAsia="es-US"/>
        </w:rPr>
        <w:t>5</w:t>
      </w:r>
      <w:r w:rsidR="00CA39A4">
        <w:rPr>
          <w:noProof/>
          <w:lang w:eastAsia="es-US"/>
        </w:rPr>
        <w:t xml:space="preserve"> datos</w:t>
      </w:r>
      <w:r w:rsidRPr="00DC03DC">
        <w:rPr>
          <w:noProof/>
          <w:lang w:eastAsia="es-US"/>
        </w:rPr>
        <w:t xml:space="preserve"> consecutivos, mientras que para el cálculo de medias diarias tener un mínimo de 80 por ciento de datos.  Por otra parte, el “Manual sobre la preparación de Informes CLIMAT y CLIMAT TEMP” (OMM/DT N°1188, 2004), recomienda utilizar las 8 horas sinópticas y de no estar disponible utilizar 4 horas principales (00, 06, 12 y 18 UTC). </w:t>
      </w:r>
    </w:p>
    <w:p w:rsidR="00DC03DC" w:rsidRDefault="00DC03DC" w:rsidP="00DC03DC">
      <w:pPr>
        <w:pStyle w:val="Prrafodelista"/>
        <w:jc w:val="both"/>
        <w:rPr>
          <w:noProof/>
          <w:lang w:eastAsia="es-US"/>
        </w:rPr>
      </w:pPr>
    </w:p>
    <w:p w:rsidR="00DC03DC" w:rsidRDefault="00DC03DC" w:rsidP="00DC03DC">
      <w:pPr>
        <w:pStyle w:val="Prrafodelista"/>
        <w:jc w:val="both"/>
        <w:rPr>
          <w:noProof/>
          <w:lang w:val="es-CL" w:eastAsia="es-US"/>
        </w:rPr>
      </w:pPr>
      <w:r w:rsidRPr="00DC03DC">
        <w:rPr>
          <w:noProof/>
          <w:lang w:val="es-CL" w:eastAsia="es-US"/>
        </w:rPr>
        <w:t xml:space="preserve">Luego de una </w:t>
      </w:r>
      <w:r>
        <w:rPr>
          <w:noProof/>
          <w:lang w:val="es-CL" w:eastAsia="es-US"/>
        </w:rPr>
        <w:t xml:space="preserve">rigurosa </w:t>
      </w:r>
      <w:r w:rsidRPr="00DC03DC">
        <w:rPr>
          <w:noProof/>
          <w:lang w:val="es-CL" w:eastAsia="es-US"/>
        </w:rPr>
        <w:t>inspección de los datos se optó por utilizar sólo las horas sinópticas (00, 03, 06, 09, 12, 15, 18 y 21 UTC) debido a que se encontr</w:t>
      </w:r>
      <w:r w:rsidR="00CD6DD3">
        <w:rPr>
          <w:noProof/>
          <w:lang w:val="es-CL" w:eastAsia="es-US"/>
        </w:rPr>
        <w:t>aron</w:t>
      </w:r>
      <w:r w:rsidRPr="00DC03DC">
        <w:rPr>
          <w:noProof/>
          <w:lang w:val="es-CL" w:eastAsia="es-US"/>
        </w:rPr>
        <w:t xml:space="preserve"> una gran cantidad de errores en la base de datos horaria, que impedían un análisis con mayor certeza. </w:t>
      </w:r>
    </w:p>
    <w:p w:rsidR="00DC03DC" w:rsidRDefault="00DC03DC" w:rsidP="00DC03DC">
      <w:pPr>
        <w:pStyle w:val="Prrafodelista"/>
        <w:jc w:val="both"/>
        <w:rPr>
          <w:noProof/>
          <w:lang w:val="es-CL" w:eastAsia="es-US"/>
        </w:rPr>
      </w:pPr>
    </w:p>
    <w:p w:rsidR="00DC03DC" w:rsidRDefault="00DC03DC" w:rsidP="00DC03DC">
      <w:pPr>
        <w:pStyle w:val="Prrafodelista"/>
        <w:jc w:val="both"/>
        <w:rPr>
          <w:noProof/>
          <w:lang w:val="es-CL" w:eastAsia="es-US"/>
        </w:rPr>
      </w:pPr>
      <w:r>
        <w:rPr>
          <w:noProof/>
          <w:lang w:val="es-CL" w:eastAsia="es-US"/>
        </w:rPr>
        <w:t>Además, l</w:t>
      </w:r>
      <w:r w:rsidRPr="00DC03DC">
        <w:rPr>
          <w:noProof/>
          <w:lang w:val="es-CL" w:eastAsia="es-US"/>
        </w:rPr>
        <w:t>a</w:t>
      </w:r>
      <w:r w:rsidR="00B1732C">
        <w:rPr>
          <w:noProof/>
          <w:lang w:val="es-CL" w:eastAsia="es-US"/>
        </w:rPr>
        <w:t>s series mensuales de</w:t>
      </w:r>
      <w:r w:rsidRPr="00DC03DC">
        <w:rPr>
          <w:noProof/>
          <w:lang w:val="es-CL" w:eastAsia="es-US"/>
        </w:rPr>
        <w:t xml:space="preserve"> temperatura máxima, temperatura mínima y humedad relativa fueron homogen</w:t>
      </w:r>
      <w:r>
        <w:rPr>
          <w:noProof/>
          <w:lang w:val="es-CL" w:eastAsia="es-US"/>
        </w:rPr>
        <w:t>e</w:t>
      </w:r>
      <w:r w:rsidRPr="00DC03DC">
        <w:rPr>
          <w:noProof/>
          <w:lang w:val="es-CL" w:eastAsia="es-US"/>
        </w:rPr>
        <w:t>izadas mediante el programa CLIMATOL que opera en R, el cual evalúa la homogeneidad de las series mediante el Standard Normal Homogeneity Test (SNHT) documentado en Alexandersson 1986. El test consiste en comparar las medias de la serie candidata con una serie de referencia construida a partir de estaciones vecinas que posean una variabilidad climática similar. Los saltos encont</w:t>
      </w:r>
      <w:r w:rsidR="00CD6DD3">
        <w:rPr>
          <w:noProof/>
          <w:lang w:val="es-CL" w:eastAsia="es-US"/>
        </w:rPr>
        <w:t>rados fueron contrastados con los metadatos</w:t>
      </w:r>
      <w:r w:rsidRPr="00DC03DC">
        <w:rPr>
          <w:noProof/>
          <w:lang w:val="es-CL" w:eastAsia="es-US"/>
        </w:rPr>
        <w:t xml:space="preserve"> de la estaci</w:t>
      </w:r>
      <w:r>
        <w:rPr>
          <w:noProof/>
          <w:lang w:val="es-CL" w:eastAsia="es-US"/>
        </w:rPr>
        <w:t xml:space="preserve">ón para determinar su origen y aplicar </w:t>
      </w:r>
      <w:r w:rsidRPr="00DC03DC">
        <w:rPr>
          <w:noProof/>
          <w:lang w:val="es-CL" w:eastAsia="es-US"/>
        </w:rPr>
        <w:t>la corrección</w:t>
      </w:r>
      <w:r w:rsidR="00B1732C">
        <w:rPr>
          <w:noProof/>
          <w:lang w:val="es-CL" w:eastAsia="es-US"/>
        </w:rPr>
        <w:t xml:space="preserve"> hacia atrás</w:t>
      </w:r>
      <w:r w:rsidRPr="00DC03DC">
        <w:rPr>
          <w:noProof/>
          <w:lang w:val="es-CL" w:eastAsia="es-US"/>
        </w:rPr>
        <w:t>.</w:t>
      </w:r>
    </w:p>
    <w:p w:rsidR="00DC03DC" w:rsidRDefault="00DC03DC" w:rsidP="00DC03DC">
      <w:pPr>
        <w:pStyle w:val="Prrafodelista"/>
        <w:jc w:val="both"/>
        <w:rPr>
          <w:noProof/>
          <w:lang w:val="es-CL" w:eastAsia="es-US"/>
        </w:rPr>
      </w:pPr>
    </w:p>
    <w:p w:rsidR="00DC03DC" w:rsidRPr="00DC03DC" w:rsidRDefault="00DC03DC" w:rsidP="00DC03DC">
      <w:pPr>
        <w:pStyle w:val="Prrafodelista"/>
        <w:rPr>
          <w:noProof/>
          <w:lang w:val="es-CL" w:eastAsia="es-US"/>
        </w:rPr>
      </w:pPr>
      <w:r w:rsidRPr="00DC03DC">
        <w:rPr>
          <w:noProof/>
          <w:lang w:val="es-CL" w:eastAsia="es-US"/>
        </w:rPr>
        <w:t>Las</w:t>
      </w:r>
      <w:r w:rsidR="00461E43">
        <w:rPr>
          <w:noProof/>
          <w:lang w:val="es-CL" w:eastAsia="es-US"/>
        </w:rPr>
        <w:t xml:space="preserve"> </w:t>
      </w:r>
      <w:r w:rsidRPr="00DC03DC">
        <w:rPr>
          <w:noProof/>
          <w:lang w:val="es-CL" w:eastAsia="es-US"/>
        </w:rPr>
        <w:t xml:space="preserve">estaciones corregidas </w:t>
      </w:r>
      <w:r w:rsidR="00461E43">
        <w:rPr>
          <w:noProof/>
          <w:lang w:val="es-CL" w:eastAsia="es-US"/>
        </w:rPr>
        <w:t xml:space="preserve">y su fecha </w:t>
      </w:r>
      <w:r w:rsidRPr="00DC03DC">
        <w:rPr>
          <w:noProof/>
          <w:lang w:val="es-CL" w:eastAsia="es-US"/>
        </w:rPr>
        <w:t>se muestran en la TABLA 1.</w:t>
      </w:r>
    </w:p>
    <w:tbl>
      <w:tblPr>
        <w:tblStyle w:val="Tablanormal1"/>
        <w:tblW w:w="0" w:type="auto"/>
        <w:jc w:val="center"/>
        <w:tblCellMar>
          <w:left w:w="115" w:type="dxa"/>
          <w:right w:w="115" w:type="dxa"/>
        </w:tblCellMar>
        <w:tblLook w:val="04A0" w:firstRow="1" w:lastRow="0" w:firstColumn="1" w:lastColumn="0" w:noHBand="0" w:noVBand="1"/>
      </w:tblPr>
      <w:tblGrid>
        <w:gridCol w:w="1802"/>
        <w:gridCol w:w="2241"/>
        <w:gridCol w:w="1393"/>
        <w:gridCol w:w="1593"/>
      </w:tblGrid>
      <w:tr w:rsidR="00917DB2" w:rsidRPr="00DC03DC" w:rsidTr="00B1732C">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802" w:type="dxa"/>
            <w:noWrap/>
            <w:vAlign w:val="center"/>
            <w:hideMark/>
          </w:tcPr>
          <w:p w:rsidR="00917DB2" w:rsidRPr="00B1732C" w:rsidRDefault="00917DB2" w:rsidP="00B1732C">
            <w:pPr>
              <w:jc w:val="center"/>
              <w:rPr>
                <w:noProof/>
                <w:sz w:val="16"/>
                <w:szCs w:val="16"/>
                <w:lang w:eastAsia="es-US"/>
              </w:rPr>
            </w:pPr>
            <w:r w:rsidRPr="00B1732C">
              <w:rPr>
                <w:noProof/>
                <w:sz w:val="16"/>
                <w:szCs w:val="16"/>
                <w:lang w:eastAsia="es-US"/>
              </w:rPr>
              <w:t>Nombre</w:t>
            </w:r>
          </w:p>
        </w:tc>
        <w:tc>
          <w:tcPr>
            <w:tcW w:w="2241" w:type="dxa"/>
            <w:noWrap/>
            <w:vAlign w:val="center"/>
            <w:hideMark/>
          </w:tcPr>
          <w:p w:rsidR="00917DB2" w:rsidRPr="00B1732C" w:rsidRDefault="00B1732C" w:rsidP="00B1732C">
            <w:pPr>
              <w:jc w:val="center"/>
              <w:cnfStyle w:val="100000000000" w:firstRow="1" w:lastRow="0" w:firstColumn="0" w:lastColumn="0" w:oddVBand="0" w:evenVBand="0" w:oddHBand="0" w:evenHBand="0" w:firstRowFirstColumn="0" w:firstRowLastColumn="0" w:lastRowFirstColumn="0" w:lastRowLastColumn="0"/>
              <w:rPr>
                <w:noProof/>
                <w:sz w:val="16"/>
                <w:szCs w:val="16"/>
                <w:lang w:eastAsia="es-US"/>
              </w:rPr>
            </w:pPr>
            <w:r>
              <w:rPr>
                <w:noProof/>
                <w:sz w:val="16"/>
                <w:szCs w:val="16"/>
                <w:lang w:eastAsia="es-US"/>
              </w:rPr>
              <w:t>T</w:t>
            </w:r>
            <w:r w:rsidR="00917DB2" w:rsidRPr="00B1732C">
              <w:rPr>
                <w:noProof/>
                <w:sz w:val="16"/>
                <w:szCs w:val="16"/>
                <w:lang w:eastAsia="es-US"/>
              </w:rPr>
              <w:t>max</w:t>
            </w:r>
          </w:p>
        </w:tc>
        <w:tc>
          <w:tcPr>
            <w:tcW w:w="1393" w:type="dxa"/>
            <w:noWrap/>
            <w:vAlign w:val="center"/>
            <w:hideMark/>
          </w:tcPr>
          <w:p w:rsidR="00917DB2" w:rsidRPr="00917DB2" w:rsidRDefault="00B1732C" w:rsidP="00B1732C">
            <w:pPr>
              <w:jc w:val="center"/>
              <w:cnfStyle w:val="100000000000" w:firstRow="1" w:lastRow="0" w:firstColumn="0" w:lastColumn="0" w:oddVBand="0" w:evenVBand="0" w:oddHBand="0" w:evenHBand="0" w:firstRowFirstColumn="0" w:firstRowLastColumn="0" w:lastRowFirstColumn="0" w:lastRowLastColumn="0"/>
              <w:rPr>
                <w:noProof/>
                <w:sz w:val="16"/>
                <w:szCs w:val="16"/>
                <w:lang w:eastAsia="es-US"/>
              </w:rPr>
            </w:pPr>
            <w:r>
              <w:rPr>
                <w:noProof/>
                <w:sz w:val="16"/>
                <w:szCs w:val="16"/>
                <w:lang w:eastAsia="es-US"/>
              </w:rPr>
              <w:t>T</w:t>
            </w:r>
            <w:r w:rsidR="00917DB2" w:rsidRPr="00917DB2">
              <w:rPr>
                <w:noProof/>
                <w:sz w:val="16"/>
                <w:szCs w:val="16"/>
                <w:lang w:eastAsia="es-US"/>
              </w:rPr>
              <w:t>min</w:t>
            </w:r>
          </w:p>
        </w:tc>
        <w:tc>
          <w:tcPr>
            <w:tcW w:w="1593" w:type="dxa"/>
            <w:vAlign w:val="center"/>
          </w:tcPr>
          <w:p w:rsidR="00917DB2" w:rsidRPr="00917DB2" w:rsidRDefault="00917DB2" w:rsidP="00B1732C">
            <w:pPr>
              <w:jc w:val="center"/>
              <w:cnfStyle w:val="100000000000" w:firstRow="1" w:lastRow="0" w:firstColumn="0" w:lastColumn="0" w:oddVBand="0" w:evenVBand="0" w:oddHBand="0" w:evenHBand="0" w:firstRowFirstColumn="0" w:firstRowLastColumn="0" w:lastRowFirstColumn="0" w:lastRowLastColumn="0"/>
              <w:rPr>
                <w:noProof/>
                <w:sz w:val="16"/>
                <w:szCs w:val="16"/>
                <w:lang w:eastAsia="es-US"/>
              </w:rPr>
            </w:pPr>
            <w:r>
              <w:rPr>
                <w:noProof/>
                <w:sz w:val="16"/>
                <w:szCs w:val="16"/>
                <w:lang w:eastAsia="es-US"/>
              </w:rPr>
              <w:t>Humedad Relativa</w:t>
            </w:r>
          </w:p>
        </w:tc>
      </w:tr>
      <w:tr w:rsidR="00917DB2" w:rsidRPr="00DC03DC" w:rsidTr="00B1732C">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802" w:type="dxa"/>
            <w:noWrap/>
            <w:vAlign w:val="center"/>
            <w:hideMark/>
          </w:tcPr>
          <w:p w:rsidR="00917DB2" w:rsidRPr="00B1732C" w:rsidRDefault="00917DB2" w:rsidP="00B1732C">
            <w:pPr>
              <w:jc w:val="center"/>
              <w:rPr>
                <w:noProof/>
                <w:sz w:val="16"/>
                <w:szCs w:val="16"/>
                <w:lang w:eastAsia="es-US"/>
              </w:rPr>
            </w:pPr>
            <w:r w:rsidRPr="00B1732C">
              <w:rPr>
                <w:noProof/>
                <w:sz w:val="16"/>
                <w:szCs w:val="16"/>
                <w:lang w:eastAsia="es-US"/>
              </w:rPr>
              <w:t>ARICA</w:t>
            </w:r>
          </w:p>
        </w:tc>
        <w:tc>
          <w:tcPr>
            <w:tcW w:w="2241" w:type="dxa"/>
            <w:noWrap/>
            <w:vAlign w:val="center"/>
            <w:hideMark/>
          </w:tcPr>
          <w:p w:rsidR="00917DB2" w:rsidRPr="00B1732C" w:rsidRDefault="00917DB2" w:rsidP="00B1732C">
            <w:pPr>
              <w:jc w:val="center"/>
              <w:cnfStyle w:val="000000100000" w:firstRow="0" w:lastRow="0" w:firstColumn="0" w:lastColumn="0" w:oddVBand="0" w:evenVBand="0" w:oddHBand="1" w:evenHBand="0" w:firstRowFirstColumn="0" w:firstRowLastColumn="0" w:lastRowFirstColumn="0" w:lastRowLastColumn="0"/>
              <w:rPr>
                <w:noProof/>
                <w:sz w:val="16"/>
                <w:szCs w:val="16"/>
                <w:lang w:eastAsia="es-US"/>
              </w:rPr>
            </w:pPr>
            <w:r w:rsidRPr="00B1732C">
              <w:rPr>
                <w:noProof/>
                <w:sz w:val="16"/>
                <w:szCs w:val="16"/>
                <w:lang w:eastAsia="es-US"/>
              </w:rPr>
              <w:t>Jun-86</w:t>
            </w:r>
          </w:p>
        </w:tc>
        <w:tc>
          <w:tcPr>
            <w:tcW w:w="1393" w:type="dxa"/>
            <w:noWrap/>
            <w:vAlign w:val="center"/>
            <w:hideMark/>
          </w:tcPr>
          <w:p w:rsidR="00917DB2" w:rsidRPr="00B1732C" w:rsidRDefault="00917DB2" w:rsidP="00B1732C">
            <w:pPr>
              <w:cnfStyle w:val="000000100000" w:firstRow="0" w:lastRow="0" w:firstColumn="0" w:lastColumn="0" w:oddVBand="0" w:evenVBand="0" w:oddHBand="1" w:evenHBand="0" w:firstRowFirstColumn="0" w:firstRowLastColumn="0" w:lastRowFirstColumn="0" w:lastRowLastColumn="0"/>
              <w:rPr>
                <w:noProof/>
                <w:sz w:val="16"/>
                <w:szCs w:val="16"/>
                <w:lang w:eastAsia="es-US"/>
              </w:rPr>
            </w:pPr>
          </w:p>
        </w:tc>
        <w:tc>
          <w:tcPr>
            <w:tcW w:w="1593" w:type="dxa"/>
            <w:vAlign w:val="center"/>
          </w:tcPr>
          <w:p w:rsidR="00917DB2" w:rsidRPr="00917DB2" w:rsidRDefault="00917DB2" w:rsidP="00B1732C">
            <w:pPr>
              <w:jc w:val="center"/>
              <w:cnfStyle w:val="000000100000" w:firstRow="0" w:lastRow="0" w:firstColumn="0" w:lastColumn="0" w:oddVBand="0" w:evenVBand="0" w:oddHBand="1" w:evenHBand="0" w:firstRowFirstColumn="0" w:firstRowLastColumn="0" w:lastRowFirstColumn="0" w:lastRowLastColumn="0"/>
              <w:rPr>
                <w:noProof/>
                <w:sz w:val="16"/>
                <w:szCs w:val="16"/>
                <w:lang w:eastAsia="es-US"/>
              </w:rPr>
            </w:pPr>
            <w:r w:rsidRPr="00917DB2">
              <w:rPr>
                <w:noProof/>
                <w:sz w:val="16"/>
                <w:szCs w:val="16"/>
                <w:lang w:eastAsia="es-US"/>
              </w:rPr>
              <w:t>Jan-01</w:t>
            </w:r>
          </w:p>
        </w:tc>
      </w:tr>
      <w:tr w:rsidR="00917DB2" w:rsidRPr="00DC03DC" w:rsidTr="00B1732C">
        <w:trPr>
          <w:trHeight w:val="211"/>
          <w:jc w:val="center"/>
        </w:trPr>
        <w:tc>
          <w:tcPr>
            <w:cnfStyle w:val="001000000000" w:firstRow="0" w:lastRow="0" w:firstColumn="1" w:lastColumn="0" w:oddVBand="0" w:evenVBand="0" w:oddHBand="0" w:evenHBand="0" w:firstRowFirstColumn="0" w:firstRowLastColumn="0" w:lastRowFirstColumn="0" w:lastRowLastColumn="0"/>
            <w:tcW w:w="1802" w:type="dxa"/>
            <w:noWrap/>
            <w:vAlign w:val="center"/>
            <w:hideMark/>
          </w:tcPr>
          <w:p w:rsidR="00917DB2" w:rsidRPr="00B1732C" w:rsidRDefault="00917DB2" w:rsidP="00B1732C">
            <w:pPr>
              <w:jc w:val="center"/>
              <w:rPr>
                <w:noProof/>
                <w:sz w:val="16"/>
                <w:szCs w:val="16"/>
                <w:lang w:eastAsia="es-US"/>
              </w:rPr>
            </w:pPr>
            <w:r w:rsidRPr="00B1732C">
              <w:rPr>
                <w:noProof/>
                <w:sz w:val="16"/>
                <w:szCs w:val="16"/>
                <w:lang w:eastAsia="es-US"/>
              </w:rPr>
              <w:t>IQUIQUE</w:t>
            </w:r>
          </w:p>
        </w:tc>
        <w:tc>
          <w:tcPr>
            <w:tcW w:w="2241" w:type="dxa"/>
            <w:noWrap/>
            <w:vAlign w:val="center"/>
            <w:hideMark/>
          </w:tcPr>
          <w:p w:rsidR="00917DB2" w:rsidRPr="00B1732C" w:rsidRDefault="00917DB2" w:rsidP="00B1732C">
            <w:pPr>
              <w:jc w:val="center"/>
              <w:cnfStyle w:val="000000000000" w:firstRow="0" w:lastRow="0" w:firstColumn="0" w:lastColumn="0" w:oddVBand="0" w:evenVBand="0" w:oddHBand="0" w:evenHBand="0" w:firstRowFirstColumn="0" w:firstRowLastColumn="0" w:lastRowFirstColumn="0" w:lastRowLastColumn="0"/>
              <w:rPr>
                <w:noProof/>
                <w:sz w:val="16"/>
                <w:szCs w:val="16"/>
                <w:lang w:eastAsia="es-US"/>
              </w:rPr>
            </w:pPr>
            <w:r w:rsidRPr="00B1732C">
              <w:rPr>
                <w:noProof/>
                <w:sz w:val="16"/>
                <w:szCs w:val="16"/>
                <w:lang w:eastAsia="es-US"/>
              </w:rPr>
              <w:t>Feb-88 y Feb-96</w:t>
            </w:r>
          </w:p>
        </w:tc>
        <w:tc>
          <w:tcPr>
            <w:tcW w:w="1393" w:type="dxa"/>
            <w:noWrap/>
            <w:vAlign w:val="center"/>
            <w:hideMark/>
          </w:tcPr>
          <w:p w:rsidR="00917DB2" w:rsidRPr="00917DB2" w:rsidRDefault="00917DB2" w:rsidP="00917DB2">
            <w:pPr>
              <w:pStyle w:val="Prrafodelista"/>
              <w:spacing w:after="160"/>
              <w:jc w:val="center"/>
              <w:cnfStyle w:val="000000000000" w:firstRow="0" w:lastRow="0" w:firstColumn="0" w:lastColumn="0" w:oddVBand="0" w:evenVBand="0" w:oddHBand="0" w:evenHBand="0" w:firstRowFirstColumn="0" w:firstRowLastColumn="0" w:lastRowFirstColumn="0" w:lastRowLastColumn="0"/>
              <w:rPr>
                <w:noProof/>
                <w:sz w:val="16"/>
                <w:szCs w:val="16"/>
                <w:lang w:eastAsia="es-US"/>
              </w:rPr>
            </w:pPr>
          </w:p>
        </w:tc>
        <w:tc>
          <w:tcPr>
            <w:tcW w:w="1593" w:type="dxa"/>
            <w:vAlign w:val="center"/>
          </w:tcPr>
          <w:p w:rsidR="00917DB2" w:rsidRPr="00917DB2" w:rsidRDefault="00917DB2" w:rsidP="00917DB2">
            <w:pPr>
              <w:pStyle w:val="Prrafodelista"/>
              <w:jc w:val="center"/>
              <w:cnfStyle w:val="000000000000" w:firstRow="0" w:lastRow="0" w:firstColumn="0" w:lastColumn="0" w:oddVBand="0" w:evenVBand="0" w:oddHBand="0" w:evenHBand="0" w:firstRowFirstColumn="0" w:firstRowLastColumn="0" w:lastRowFirstColumn="0" w:lastRowLastColumn="0"/>
              <w:rPr>
                <w:noProof/>
                <w:sz w:val="16"/>
                <w:szCs w:val="16"/>
                <w:lang w:eastAsia="es-US"/>
              </w:rPr>
            </w:pPr>
          </w:p>
        </w:tc>
      </w:tr>
      <w:tr w:rsidR="00917DB2" w:rsidRPr="00DC03DC" w:rsidTr="00B1732C">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802" w:type="dxa"/>
            <w:noWrap/>
            <w:vAlign w:val="center"/>
            <w:hideMark/>
          </w:tcPr>
          <w:p w:rsidR="00917DB2" w:rsidRPr="00B1732C" w:rsidRDefault="00917DB2" w:rsidP="00B1732C">
            <w:pPr>
              <w:jc w:val="center"/>
              <w:rPr>
                <w:noProof/>
                <w:sz w:val="16"/>
                <w:szCs w:val="16"/>
                <w:lang w:eastAsia="es-US"/>
              </w:rPr>
            </w:pPr>
            <w:r w:rsidRPr="00B1732C">
              <w:rPr>
                <w:noProof/>
                <w:sz w:val="16"/>
                <w:szCs w:val="16"/>
                <w:lang w:eastAsia="es-US"/>
              </w:rPr>
              <w:t>LA_SERENA</w:t>
            </w:r>
          </w:p>
        </w:tc>
        <w:tc>
          <w:tcPr>
            <w:tcW w:w="2241" w:type="dxa"/>
            <w:noWrap/>
            <w:vAlign w:val="center"/>
            <w:hideMark/>
          </w:tcPr>
          <w:p w:rsidR="00917DB2" w:rsidRPr="00B1732C" w:rsidRDefault="00917DB2" w:rsidP="00B1732C">
            <w:pPr>
              <w:jc w:val="center"/>
              <w:cnfStyle w:val="000000100000" w:firstRow="0" w:lastRow="0" w:firstColumn="0" w:lastColumn="0" w:oddVBand="0" w:evenVBand="0" w:oddHBand="1" w:evenHBand="0" w:firstRowFirstColumn="0" w:firstRowLastColumn="0" w:lastRowFirstColumn="0" w:lastRowLastColumn="0"/>
              <w:rPr>
                <w:noProof/>
                <w:sz w:val="16"/>
                <w:szCs w:val="16"/>
                <w:lang w:eastAsia="es-US"/>
              </w:rPr>
            </w:pPr>
            <w:r w:rsidRPr="00B1732C">
              <w:rPr>
                <w:noProof/>
                <w:sz w:val="16"/>
                <w:szCs w:val="16"/>
                <w:lang w:eastAsia="es-US"/>
              </w:rPr>
              <w:t>Sep-88</w:t>
            </w:r>
          </w:p>
        </w:tc>
        <w:tc>
          <w:tcPr>
            <w:tcW w:w="1393" w:type="dxa"/>
            <w:noWrap/>
            <w:vAlign w:val="center"/>
            <w:hideMark/>
          </w:tcPr>
          <w:p w:rsidR="00917DB2" w:rsidRPr="00B1732C" w:rsidRDefault="00917DB2" w:rsidP="00B1732C">
            <w:pPr>
              <w:jc w:val="center"/>
              <w:cnfStyle w:val="000000100000" w:firstRow="0" w:lastRow="0" w:firstColumn="0" w:lastColumn="0" w:oddVBand="0" w:evenVBand="0" w:oddHBand="1" w:evenHBand="0" w:firstRowFirstColumn="0" w:firstRowLastColumn="0" w:lastRowFirstColumn="0" w:lastRowLastColumn="0"/>
              <w:rPr>
                <w:noProof/>
                <w:sz w:val="16"/>
                <w:szCs w:val="16"/>
                <w:lang w:eastAsia="es-US"/>
              </w:rPr>
            </w:pPr>
            <w:r w:rsidRPr="00B1732C">
              <w:rPr>
                <w:noProof/>
                <w:sz w:val="16"/>
                <w:szCs w:val="16"/>
                <w:lang w:eastAsia="es-US"/>
              </w:rPr>
              <w:t>Dec-98</w:t>
            </w:r>
          </w:p>
        </w:tc>
        <w:tc>
          <w:tcPr>
            <w:tcW w:w="1593" w:type="dxa"/>
            <w:vAlign w:val="center"/>
          </w:tcPr>
          <w:p w:rsidR="00917DB2" w:rsidRPr="00B1732C" w:rsidRDefault="00917DB2" w:rsidP="00B1732C">
            <w:pPr>
              <w:jc w:val="center"/>
              <w:cnfStyle w:val="000000100000" w:firstRow="0" w:lastRow="0" w:firstColumn="0" w:lastColumn="0" w:oddVBand="0" w:evenVBand="0" w:oddHBand="1" w:evenHBand="0" w:firstRowFirstColumn="0" w:firstRowLastColumn="0" w:lastRowFirstColumn="0" w:lastRowLastColumn="0"/>
              <w:rPr>
                <w:noProof/>
                <w:sz w:val="16"/>
                <w:szCs w:val="16"/>
                <w:lang w:eastAsia="es-US"/>
              </w:rPr>
            </w:pPr>
          </w:p>
        </w:tc>
      </w:tr>
      <w:tr w:rsidR="00917DB2" w:rsidRPr="00DC03DC" w:rsidTr="00B1732C">
        <w:trPr>
          <w:trHeight w:val="211"/>
          <w:jc w:val="center"/>
        </w:trPr>
        <w:tc>
          <w:tcPr>
            <w:cnfStyle w:val="001000000000" w:firstRow="0" w:lastRow="0" w:firstColumn="1" w:lastColumn="0" w:oddVBand="0" w:evenVBand="0" w:oddHBand="0" w:evenHBand="0" w:firstRowFirstColumn="0" w:firstRowLastColumn="0" w:lastRowFirstColumn="0" w:lastRowLastColumn="0"/>
            <w:tcW w:w="1802" w:type="dxa"/>
            <w:noWrap/>
            <w:vAlign w:val="center"/>
            <w:hideMark/>
          </w:tcPr>
          <w:p w:rsidR="00917DB2" w:rsidRPr="00B1732C" w:rsidRDefault="00917DB2" w:rsidP="00B1732C">
            <w:pPr>
              <w:jc w:val="center"/>
              <w:rPr>
                <w:noProof/>
                <w:sz w:val="16"/>
                <w:szCs w:val="16"/>
                <w:lang w:eastAsia="es-US"/>
              </w:rPr>
            </w:pPr>
            <w:r w:rsidRPr="00B1732C">
              <w:rPr>
                <w:noProof/>
                <w:sz w:val="16"/>
                <w:szCs w:val="16"/>
                <w:lang w:eastAsia="es-US"/>
              </w:rPr>
              <w:t>CURIC</w:t>
            </w:r>
            <w:r w:rsidR="004E7CB7">
              <w:rPr>
                <w:noProof/>
                <w:sz w:val="16"/>
                <w:szCs w:val="16"/>
                <w:lang w:eastAsia="es-US"/>
              </w:rPr>
              <w:t>Ó</w:t>
            </w:r>
          </w:p>
        </w:tc>
        <w:tc>
          <w:tcPr>
            <w:tcW w:w="2241" w:type="dxa"/>
            <w:noWrap/>
            <w:vAlign w:val="center"/>
            <w:hideMark/>
          </w:tcPr>
          <w:p w:rsidR="00917DB2" w:rsidRPr="00B1732C" w:rsidRDefault="00917DB2" w:rsidP="00B1732C">
            <w:pPr>
              <w:jc w:val="center"/>
              <w:cnfStyle w:val="000000000000" w:firstRow="0" w:lastRow="0" w:firstColumn="0" w:lastColumn="0" w:oddVBand="0" w:evenVBand="0" w:oddHBand="0" w:evenHBand="0" w:firstRowFirstColumn="0" w:firstRowLastColumn="0" w:lastRowFirstColumn="0" w:lastRowLastColumn="0"/>
              <w:rPr>
                <w:noProof/>
                <w:sz w:val="16"/>
                <w:szCs w:val="16"/>
                <w:lang w:eastAsia="es-US"/>
              </w:rPr>
            </w:pPr>
          </w:p>
        </w:tc>
        <w:tc>
          <w:tcPr>
            <w:tcW w:w="1393" w:type="dxa"/>
            <w:noWrap/>
            <w:vAlign w:val="center"/>
            <w:hideMark/>
          </w:tcPr>
          <w:p w:rsidR="00917DB2" w:rsidRPr="00B1732C" w:rsidRDefault="00917DB2" w:rsidP="00B1732C">
            <w:pPr>
              <w:jc w:val="center"/>
              <w:cnfStyle w:val="000000000000" w:firstRow="0" w:lastRow="0" w:firstColumn="0" w:lastColumn="0" w:oddVBand="0" w:evenVBand="0" w:oddHBand="0" w:evenHBand="0" w:firstRowFirstColumn="0" w:firstRowLastColumn="0" w:lastRowFirstColumn="0" w:lastRowLastColumn="0"/>
              <w:rPr>
                <w:noProof/>
                <w:sz w:val="16"/>
                <w:szCs w:val="16"/>
                <w:lang w:eastAsia="es-US"/>
              </w:rPr>
            </w:pPr>
            <w:r w:rsidRPr="00B1732C">
              <w:rPr>
                <w:noProof/>
                <w:sz w:val="16"/>
                <w:szCs w:val="16"/>
                <w:lang w:eastAsia="es-US"/>
              </w:rPr>
              <w:t>Oct-89</w:t>
            </w:r>
          </w:p>
        </w:tc>
        <w:tc>
          <w:tcPr>
            <w:tcW w:w="1593" w:type="dxa"/>
            <w:vAlign w:val="center"/>
          </w:tcPr>
          <w:p w:rsidR="00917DB2" w:rsidRPr="00B1732C" w:rsidRDefault="00917DB2" w:rsidP="00B1732C">
            <w:pPr>
              <w:jc w:val="center"/>
              <w:cnfStyle w:val="000000000000" w:firstRow="0" w:lastRow="0" w:firstColumn="0" w:lastColumn="0" w:oddVBand="0" w:evenVBand="0" w:oddHBand="0" w:evenHBand="0" w:firstRowFirstColumn="0" w:firstRowLastColumn="0" w:lastRowFirstColumn="0" w:lastRowLastColumn="0"/>
              <w:rPr>
                <w:noProof/>
                <w:sz w:val="16"/>
                <w:szCs w:val="16"/>
                <w:lang w:eastAsia="es-US"/>
              </w:rPr>
            </w:pPr>
          </w:p>
        </w:tc>
      </w:tr>
      <w:tr w:rsidR="00917DB2" w:rsidRPr="00DC03DC" w:rsidTr="00B1732C">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802" w:type="dxa"/>
            <w:noWrap/>
            <w:vAlign w:val="center"/>
            <w:hideMark/>
          </w:tcPr>
          <w:p w:rsidR="00917DB2" w:rsidRPr="00B1732C" w:rsidRDefault="00917DB2" w:rsidP="00B1732C">
            <w:pPr>
              <w:jc w:val="center"/>
              <w:rPr>
                <w:noProof/>
                <w:sz w:val="16"/>
                <w:szCs w:val="16"/>
                <w:lang w:eastAsia="es-US"/>
              </w:rPr>
            </w:pPr>
            <w:r w:rsidRPr="00B1732C">
              <w:rPr>
                <w:noProof/>
                <w:sz w:val="16"/>
                <w:szCs w:val="16"/>
                <w:lang w:eastAsia="es-US"/>
              </w:rPr>
              <w:t>TEMUCO</w:t>
            </w:r>
          </w:p>
        </w:tc>
        <w:tc>
          <w:tcPr>
            <w:tcW w:w="2241" w:type="dxa"/>
            <w:noWrap/>
            <w:vAlign w:val="center"/>
            <w:hideMark/>
          </w:tcPr>
          <w:p w:rsidR="00917DB2" w:rsidRPr="00B1732C" w:rsidRDefault="00917DB2" w:rsidP="00B1732C">
            <w:pPr>
              <w:jc w:val="center"/>
              <w:cnfStyle w:val="000000100000" w:firstRow="0" w:lastRow="0" w:firstColumn="0" w:lastColumn="0" w:oddVBand="0" w:evenVBand="0" w:oddHBand="1" w:evenHBand="0" w:firstRowFirstColumn="0" w:firstRowLastColumn="0" w:lastRowFirstColumn="0" w:lastRowLastColumn="0"/>
              <w:rPr>
                <w:noProof/>
                <w:sz w:val="16"/>
                <w:szCs w:val="16"/>
                <w:lang w:eastAsia="es-US"/>
              </w:rPr>
            </w:pPr>
          </w:p>
        </w:tc>
        <w:tc>
          <w:tcPr>
            <w:tcW w:w="1393" w:type="dxa"/>
            <w:noWrap/>
            <w:vAlign w:val="center"/>
            <w:hideMark/>
          </w:tcPr>
          <w:p w:rsidR="00917DB2" w:rsidRPr="00B1732C" w:rsidRDefault="00917DB2" w:rsidP="00B1732C">
            <w:pPr>
              <w:jc w:val="center"/>
              <w:cnfStyle w:val="000000100000" w:firstRow="0" w:lastRow="0" w:firstColumn="0" w:lastColumn="0" w:oddVBand="0" w:evenVBand="0" w:oddHBand="1" w:evenHBand="0" w:firstRowFirstColumn="0" w:firstRowLastColumn="0" w:lastRowFirstColumn="0" w:lastRowLastColumn="0"/>
              <w:rPr>
                <w:noProof/>
                <w:sz w:val="16"/>
                <w:szCs w:val="16"/>
                <w:lang w:eastAsia="es-US"/>
              </w:rPr>
            </w:pPr>
            <w:r w:rsidRPr="00B1732C">
              <w:rPr>
                <w:noProof/>
                <w:sz w:val="16"/>
                <w:szCs w:val="16"/>
                <w:lang w:eastAsia="es-US"/>
              </w:rPr>
              <w:t>Dec-00</w:t>
            </w:r>
          </w:p>
        </w:tc>
        <w:tc>
          <w:tcPr>
            <w:tcW w:w="1593" w:type="dxa"/>
            <w:vAlign w:val="center"/>
          </w:tcPr>
          <w:p w:rsidR="00917DB2" w:rsidRPr="00B1732C" w:rsidRDefault="00917DB2" w:rsidP="00B1732C">
            <w:pPr>
              <w:jc w:val="center"/>
              <w:cnfStyle w:val="000000100000" w:firstRow="0" w:lastRow="0" w:firstColumn="0" w:lastColumn="0" w:oddVBand="0" w:evenVBand="0" w:oddHBand="1" w:evenHBand="0" w:firstRowFirstColumn="0" w:firstRowLastColumn="0" w:lastRowFirstColumn="0" w:lastRowLastColumn="0"/>
              <w:rPr>
                <w:noProof/>
                <w:sz w:val="16"/>
                <w:szCs w:val="16"/>
                <w:lang w:eastAsia="es-US"/>
              </w:rPr>
            </w:pPr>
          </w:p>
        </w:tc>
      </w:tr>
      <w:tr w:rsidR="00917DB2" w:rsidRPr="00DC03DC" w:rsidTr="00B1732C">
        <w:trPr>
          <w:trHeight w:val="193"/>
          <w:jc w:val="center"/>
        </w:trPr>
        <w:tc>
          <w:tcPr>
            <w:cnfStyle w:val="001000000000" w:firstRow="0" w:lastRow="0" w:firstColumn="1" w:lastColumn="0" w:oddVBand="0" w:evenVBand="0" w:oddHBand="0" w:evenHBand="0" w:firstRowFirstColumn="0" w:firstRowLastColumn="0" w:lastRowFirstColumn="0" w:lastRowLastColumn="0"/>
            <w:tcW w:w="1802" w:type="dxa"/>
            <w:noWrap/>
            <w:vAlign w:val="center"/>
            <w:hideMark/>
          </w:tcPr>
          <w:p w:rsidR="00917DB2" w:rsidRPr="00B1732C" w:rsidRDefault="00917DB2" w:rsidP="00B1732C">
            <w:pPr>
              <w:jc w:val="center"/>
              <w:rPr>
                <w:noProof/>
                <w:sz w:val="16"/>
                <w:szCs w:val="16"/>
                <w:lang w:eastAsia="es-US"/>
              </w:rPr>
            </w:pPr>
            <w:r w:rsidRPr="00B1732C">
              <w:rPr>
                <w:noProof/>
                <w:sz w:val="16"/>
                <w:szCs w:val="16"/>
                <w:lang w:eastAsia="es-US"/>
              </w:rPr>
              <w:t>BALMACEDA</w:t>
            </w:r>
          </w:p>
        </w:tc>
        <w:tc>
          <w:tcPr>
            <w:tcW w:w="2241" w:type="dxa"/>
            <w:noWrap/>
            <w:vAlign w:val="center"/>
            <w:hideMark/>
          </w:tcPr>
          <w:p w:rsidR="00917DB2" w:rsidRPr="00B1732C" w:rsidRDefault="00917DB2" w:rsidP="00B1732C">
            <w:pPr>
              <w:jc w:val="center"/>
              <w:cnfStyle w:val="000000000000" w:firstRow="0" w:lastRow="0" w:firstColumn="0" w:lastColumn="0" w:oddVBand="0" w:evenVBand="0" w:oddHBand="0" w:evenHBand="0" w:firstRowFirstColumn="0" w:firstRowLastColumn="0" w:lastRowFirstColumn="0" w:lastRowLastColumn="0"/>
              <w:rPr>
                <w:noProof/>
                <w:sz w:val="16"/>
                <w:szCs w:val="16"/>
                <w:lang w:eastAsia="es-US"/>
              </w:rPr>
            </w:pPr>
            <w:r w:rsidRPr="00B1732C">
              <w:rPr>
                <w:noProof/>
                <w:sz w:val="16"/>
                <w:szCs w:val="16"/>
                <w:lang w:eastAsia="es-US"/>
              </w:rPr>
              <w:t>Mar-97</w:t>
            </w:r>
          </w:p>
        </w:tc>
        <w:tc>
          <w:tcPr>
            <w:tcW w:w="1393" w:type="dxa"/>
            <w:noWrap/>
            <w:vAlign w:val="center"/>
            <w:hideMark/>
          </w:tcPr>
          <w:p w:rsidR="00917DB2" w:rsidRPr="00917DB2" w:rsidRDefault="00917DB2" w:rsidP="00B1732C">
            <w:pPr>
              <w:jc w:val="center"/>
              <w:cnfStyle w:val="000000000000" w:firstRow="0" w:lastRow="0" w:firstColumn="0" w:lastColumn="0" w:oddVBand="0" w:evenVBand="0" w:oddHBand="0" w:evenHBand="0" w:firstRowFirstColumn="0" w:firstRowLastColumn="0" w:lastRowFirstColumn="0" w:lastRowLastColumn="0"/>
              <w:rPr>
                <w:noProof/>
                <w:sz w:val="16"/>
                <w:szCs w:val="16"/>
                <w:lang w:eastAsia="es-US"/>
              </w:rPr>
            </w:pPr>
          </w:p>
        </w:tc>
        <w:tc>
          <w:tcPr>
            <w:tcW w:w="1593" w:type="dxa"/>
            <w:vAlign w:val="center"/>
          </w:tcPr>
          <w:p w:rsidR="00917DB2" w:rsidRPr="00917DB2" w:rsidRDefault="00917DB2" w:rsidP="00B1732C">
            <w:pPr>
              <w:jc w:val="center"/>
              <w:cnfStyle w:val="000000000000" w:firstRow="0" w:lastRow="0" w:firstColumn="0" w:lastColumn="0" w:oddVBand="0" w:evenVBand="0" w:oddHBand="0" w:evenHBand="0" w:firstRowFirstColumn="0" w:firstRowLastColumn="0" w:lastRowFirstColumn="0" w:lastRowLastColumn="0"/>
              <w:rPr>
                <w:noProof/>
                <w:sz w:val="16"/>
                <w:szCs w:val="16"/>
                <w:lang w:eastAsia="es-US"/>
              </w:rPr>
            </w:pPr>
          </w:p>
        </w:tc>
      </w:tr>
    </w:tbl>
    <w:p w:rsidR="00DC03DC" w:rsidRPr="00DC03DC" w:rsidRDefault="00DC03DC" w:rsidP="00DC03DC">
      <w:pPr>
        <w:pStyle w:val="Prrafodelista"/>
        <w:rPr>
          <w:noProof/>
          <w:lang w:val="es-CL" w:eastAsia="es-US"/>
        </w:rPr>
      </w:pPr>
    </w:p>
    <w:p w:rsidR="00DC03DC" w:rsidRPr="00DC03DC" w:rsidRDefault="00DC03DC" w:rsidP="00DC03DC">
      <w:pPr>
        <w:pStyle w:val="Prrafodelista"/>
        <w:jc w:val="both"/>
        <w:rPr>
          <w:noProof/>
          <w:lang w:val="es-CL" w:eastAsia="es-US"/>
        </w:rPr>
      </w:pPr>
    </w:p>
    <w:p w:rsidR="00DC03DC" w:rsidRPr="00B1732C" w:rsidRDefault="00B1732C" w:rsidP="00B1732C">
      <w:pPr>
        <w:pStyle w:val="Prrafodelista"/>
        <w:numPr>
          <w:ilvl w:val="0"/>
          <w:numId w:val="1"/>
        </w:numPr>
        <w:rPr>
          <w:b/>
          <w:noProof/>
          <w:lang w:val="es-CL" w:eastAsia="es-US"/>
        </w:rPr>
      </w:pPr>
      <w:r w:rsidRPr="00B1732C">
        <w:rPr>
          <w:b/>
          <w:noProof/>
          <w:lang w:val="es-CL" w:eastAsia="es-US"/>
        </w:rPr>
        <w:t>Normales Climatológicas 1981-2010.</w:t>
      </w:r>
    </w:p>
    <w:p w:rsidR="00B1732C" w:rsidRDefault="00B1732C" w:rsidP="00542249">
      <w:pPr>
        <w:ind w:left="708"/>
        <w:jc w:val="both"/>
        <w:rPr>
          <w:noProof/>
          <w:lang w:val="es-CL" w:eastAsia="es-US"/>
        </w:rPr>
      </w:pPr>
      <w:r>
        <w:rPr>
          <w:noProof/>
          <w:lang w:val="es-CL" w:eastAsia="es-US"/>
        </w:rPr>
        <w:t>Un total de 2</w:t>
      </w:r>
      <w:r w:rsidR="004E7CB7">
        <w:rPr>
          <w:noProof/>
          <w:lang w:val="es-CL" w:eastAsia="es-US"/>
        </w:rPr>
        <w:t>2</w:t>
      </w:r>
      <w:r>
        <w:rPr>
          <w:noProof/>
          <w:lang w:val="es-CL" w:eastAsia="es-US"/>
        </w:rPr>
        <w:t xml:space="preserve"> estaciones meteorológicas cumplieron con los criterios recomendados por la OMM para el cálculo de normales, ést</w:t>
      </w:r>
      <w:r w:rsidR="004E7CB7">
        <w:rPr>
          <w:noProof/>
          <w:lang w:val="es-CL" w:eastAsia="es-US"/>
        </w:rPr>
        <w:t>a</w:t>
      </w:r>
      <w:r>
        <w:rPr>
          <w:noProof/>
          <w:lang w:val="es-CL" w:eastAsia="es-US"/>
        </w:rPr>
        <w:t>s se muestran en la TABLA 2. Notar que sólo 9 estaciones cuentan con datos</w:t>
      </w:r>
      <w:r w:rsidR="00542249">
        <w:rPr>
          <w:noProof/>
          <w:lang w:val="es-CL" w:eastAsia="es-US"/>
        </w:rPr>
        <w:t xml:space="preserve"> sinópticos para el cáculo de variables de presión, humedad relativa y presión de vapor. </w:t>
      </w:r>
      <w:r>
        <w:rPr>
          <w:noProof/>
          <w:lang w:val="es-CL" w:eastAsia="es-US"/>
        </w:rPr>
        <w:t xml:space="preserve"> </w:t>
      </w:r>
    </w:p>
    <w:p w:rsidR="00B1732C" w:rsidRPr="00B1732C" w:rsidRDefault="00B1732C" w:rsidP="00B1732C">
      <w:pPr>
        <w:ind w:left="708"/>
        <w:rPr>
          <w:noProof/>
          <w:lang w:val="es-CL" w:eastAsia="es-US"/>
        </w:rPr>
      </w:pPr>
      <w:r w:rsidRPr="00B1732C">
        <w:rPr>
          <w:noProof/>
        </w:rPr>
        <w:lastRenderedPageBreak/>
        <w:drawing>
          <wp:inline distT="0" distB="0" distL="0" distR="0">
            <wp:extent cx="5116830" cy="2719144"/>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5774" cy="2734525"/>
                    </a:xfrm>
                    <a:prstGeom prst="rect">
                      <a:avLst/>
                    </a:prstGeom>
                    <a:noFill/>
                    <a:ln>
                      <a:noFill/>
                    </a:ln>
                  </pic:spPr>
                </pic:pic>
              </a:graphicData>
            </a:graphic>
          </wp:inline>
        </w:drawing>
      </w:r>
    </w:p>
    <w:p w:rsidR="00DC03DC" w:rsidRPr="00656154" w:rsidRDefault="00DC03DC" w:rsidP="00656154">
      <w:pPr>
        <w:pStyle w:val="Prrafodelista"/>
        <w:rPr>
          <w:noProof/>
          <w:lang w:eastAsia="es-US"/>
        </w:rPr>
      </w:pPr>
    </w:p>
    <w:p w:rsidR="00656154" w:rsidRPr="00656154" w:rsidRDefault="00656154">
      <w:pPr>
        <w:rPr>
          <w:b/>
        </w:rPr>
      </w:pPr>
    </w:p>
    <w:sectPr w:rsidR="00656154" w:rsidRPr="00656154">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8ED" w:rsidRDefault="001778ED" w:rsidP="00656154">
      <w:pPr>
        <w:spacing w:after="0" w:line="240" w:lineRule="auto"/>
      </w:pPr>
      <w:r>
        <w:separator/>
      </w:r>
    </w:p>
  </w:endnote>
  <w:endnote w:type="continuationSeparator" w:id="0">
    <w:p w:rsidR="001778ED" w:rsidRDefault="001778ED" w:rsidP="0065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8ED" w:rsidRDefault="001778ED" w:rsidP="00656154">
      <w:pPr>
        <w:spacing w:after="0" w:line="240" w:lineRule="auto"/>
      </w:pPr>
      <w:r>
        <w:separator/>
      </w:r>
    </w:p>
  </w:footnote>
  <w:footnote w:type="continuationSeparator" w:id="0">
    <w:p w:rsidR="001778ED" w:rsidRDefault="001778ED" w:rsidP="00656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A422C"/>
    <w:multiLevelType w:val="hybridMultilevel"/>
    <w:tmpl w:val="510CCC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54"/>
    <w:rsid w:val="00100535"/>
    <w:rsid w:val="001778ED"/>
    <w:rsid w:val="00461E43"/>
    <w:rsid w:val="004E7CB7"/>
    <w:rsid w:val="00542249"/>
    <w:rsid w:val="00656154"/>
    <w:rsid w:val="007E016A"/>
    <w:rsid w:val="00854476"/>
    <w:rsid w:val="00917DB2"/>
    <w:rsid w:val="00B1732C"/>
    <w:rsid w:val="00B734BC"/>
    <w:rsid w:val="00CA39A4"/>
    <w:rsid w:val="00CD6DD3"/>
    <w:rsid w:val="00DC03D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12C0-FAD7-4397-8906-1A9089F2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1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6154"/>
  </w:style>
  <w:style w:type="paragraph" w:styleId="Piedepgina">
    <w:name w:val="footer"/>
    <w:basedOn w:val="Normal"/>
    <w:link w:val="PiedepginaCar"/>
    <w:uiPriority w:val="99"/>
    <w:unhideWhenUsed/>
    <w:rsid w:val="006561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6154"/>
  </w:style>
  <w:style w:type="paragraph" w:styleId="Prrafodelista">
    <w:name w:val="List Paragraph"/>
    <w:basedOn w:val="Normal"/>
    <w:uiPriority w:val="34"/>
    <w:qFormat/>
    <w:rsid w:val="00656154"/>
    <w:pPr>
      <w:ind w:left="720"/>
      <w:contextualSpacing/>
    </w:pPr>
  </w:style>
  <w:style w:type="table" w:styleId="Tablanormal1">
    <w:name w:val="Plain Table 1"/>
    <w:basedOn w:val="Tablanormal"/>
    <w:uiPriority w:val="41"/>
    <w:rsid w:val="00917D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Vasquez Y</dc:creator>
  <cp:keywords/>
  <dc:description/>
  <cp:lastModifiedBy>gc2017_off_pc47 .</cp:lastModifiedBy>
  <cp:revision>2</cp:revision>
  <dcterms:created xsi:type="dcterms:W3CDTF">2019-03-01T19:06:00Z</dcterms:created>
  <dcterms:modified xsi:type="dcterms:W3CDTF">2019-03-01T19:06:00Z</dcterms:modified>
</cp:coreProperties>
</file>